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napToGrid/>
        <w:spacing w:line="560" w:lineRule="exact"/>
        <w:jc w:val="center"/>
        <w:rPr>
          <w:rFonts w:hint="eastAsia" w:ascii="仿宋" w:hAnsi="仿宋" w:eastAsia="仿宋" w:cs="仿宋_GB2312"/>
          <w:b/>
          <w:bCs/>
          <w:kern w:val="2"/>
          <w:sz w:val="32"/>
          <w:szCs w:val="32"/>
          <w:lang w:val="en-US" w:eastAsia="zh-CN" w:bidi="ar-SA"/>
        </w:rPr>
      </w:pPr>
      <w:bookmarkStart w:id="0" w:name="_GoBack"/>
      <w:bookmarkEnd w:id="0"/>
      <w:r>
        <w:rPr>
          <w:rFonts w:hint="eastAsia" w:ascii="仿宋" w:hAnsi="仿宋" w:eastAsia="仿宋" w:cs="仿宋_GB2312"/>
          <w:b/>
          <w:bCs/>
          <w:kern w:val="2"/>
          <w:sz w:val="32"/>
          <w:szCs w:val="32"/>
          <w:lang w:val="en-US" w:eastAsia="zh-CN" w:bidi="ar-SA"/>
        </w:rPr>
        <w:t>16款中外常温纯牛奶评级总表</w:t>
      </w:r>
    </w:p>
    <w:tbl>
      <w:tblPr>
        <w:tblStyle w:val="4"/>
        <w:tblW w:w="1326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727"/>
        <w:gridCol w:w="1317"/>
        <w:gridCol w:w="1323"/>
        <w:gridCol w:w="1317"/>
        <w:gridCol w:w="1316"/>
        <w:gridCol w:w="1317"/>
        <w:gridCol w:w="1317"/>
        <w:gridCol w:w="1317"/>
        <w:gridCol w:w="13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0" w:hRule="atLeast"/>
          <w:jc w:val="center"/>
        </w:trPr>
        <w:tc>
          <w:tcPr>
            <w:tcW w:w="2727" w:type="dxa"/>
            <w:tcBorders>
              <w:top w:val="single" w:color="9BBB59" w:sz="8" w:space="0"/>
              <w:left w:val="single" w:color="9BBB59" w:sz="8" w:space="0"/>
              <w:bottom w:val="single" w:color="FFFFFF" w:sz="4" w:space="0"/>
              <w:right w:val="single" w:color="9BBB59" w:sz="8" w:space="0"/>
            </w:tcBorders>
            <w:shd w:val="clear" w:color="auto" w:fill="9BBB5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产品名称</w:t>
            </w:r>
          </w:p>
        </w:tc>
        <w:tc>
          <w:tcPr>
            <w:tcW w:w="1317" w:type="dxa"/>
            <w:tcBorders>
              <w:top w:val="single" w:color="9BBB59" w:sz="8" w:space="0"/>
              <w:left w:val="single" w:color="9BBB59" w:sz="8" w:space="0"/>
              <w:bottom w:val="single" w:color="FFFFFF" w:sz="4" w:space="0"/>
              <w:right w:val="single" w:color="9BBB59" w:sz="8" w:space="0"/>
            </w:tcBorders>
            <w:shd w:val="clear" w:color="auto" w:fill="9BBB5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酸度</w:t>
            </w:r>
          </w:p>
        </w:tc>
        <w:tc>
          <w:tcPr>
            <w:tcW w:w="1323" w:type="dxa"/>
            <w:tcBorders>
              <w:top w:val="single" w:color="9BBB59" w:sz="8" w:space="0"/>
              <w:left w:val="single" w:color="9BBB59" w:sz="8" w:space="0"/>
              <w:bottom w:val="single" w:color="FFFFFF" w:sz="4" w:space="0"/>
              <w:right w:val="single" w:color="9BBB59" w:sz="8" w:space="0"/>
            </w:tcBorders>
            <w:shd w:val="clear" w:color="auto" w:fill="9BBB5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非脂乳固体</w:t>
            </w:r>
          </w:p>
        </w:tc>
        <w:tc>
          <w:tcPr>
            <w:tcW w:w="1317" w:type="dxa"/>
            <w:tcBorders>
              <w:top w:val="single" w:color="9BBB59" w:sz="8" w:space="0"/>
              <w:left w:val="single" w:color="9BBB59" w:sz="8" w:space="0"/>
              <w:bottom w:val="single" w:color="FFFFFF" w:sz="4" w:space="0"/>
              <w:right w:val="single" w:color="9BBB59" w:sz="8" w:space="0"/>
            </w:tcBorders>
            <w:shd w:val="clear" w:color="auto" w:fill="9BBB5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乳果糖</w:t>
            </w:r>
          </w:p>
        </w:tc>
        <w:tc>
          <w:tcPr>
            <w:tcW w:w="1316" w:type="dxa"/>
            <w:tcBorders>
              <w:top w:val="single" w:color="9BBB59" w:sz="8" w:space="0"/>
              <w:left w:val="single" w:color="9BBB59" w:sz="8" w:space="0"/>
              <w:bottom w:val="single" w:color="FFFFFF" w:sz="4" w:space="0"/>
              <w:right w:val="single" w:color="9BBB59" w:sz="8" w:space="0"/>
            </w:tcBorders>
            <w:shd w:val="clear" w:color="auto" w:fill="9BBB5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蛋白质</w:t>
            </w:r>
          </w:p>
        </w:tc>
        <w:tc>
          <w:tcPr>
            <w:tcW w:w="1317" w:type="dxa"/>
            <w:tcBorders>
              <w:top w:val="single" w:color="9BBB59" w:sz="8" w:space="0"/>
              <w:left w:val="single" w:color="9BBB59" w:sz="8" w:space="0"/>
              <w:bottom w:val="single" w:color="FFFFFF" w:sz="4" w:space="0"/>
              <w:right w:val="single" w:color="9BBB59" w:sz="8" w:space="0"/>
            </w:tcBorders>
            <w:shd w:val="clear" w:color="auto" w:fill="9BBB5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脂肪</w:t>
            </w:r>
          </w:p>
        </w:tc>
        <w:tc>
          <w:tcPr>
            <w:tcW w:w="1317" w:type="dxa"/>
            <w:tcBorders>
              <w:top w:val="single" w:color="9BBB59" w:sz="8" w:space="0"/>
              <w:left w:val="single" w:color="9BBB59" w:sz="8" w:space="0"/>
              <w:bottom w:val="single" w:color="FFFFFF" w:sz="4" w:space="0"/>
              <w:right w:val="single" w:color="9BBB59" w:sz="8" w:space="0"/>
            </w:tcBorders>
            <w:shd w:val="clear" w:color="auto" w:fill="9BBB5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钙</w:t>
            </w:r>
          </w:p>
        </w:tc>
        <w:tc>
          <w:tcPr>
            <w:tcW w:w="1317" w:type="dxa"/>
            <w:tcBorders>
              <w:top w:val="single" w:color="9BBB59" w:sz="8" w:space="0"/>
              <w:left w:val="single" w:color="9BBB59" w:sz="8" w:space="0"/>
              <w:bottom w:val="single" w:color="FFFFFF" w:sz="4" w:space="0"/>
              <w:right w:val="single" w:color="9BBB59" w:sz="8" w:space="0"/>
            </w:tcBorders>
            <w:shd w:val="clear" w:color="auto" w:fill="9BBB5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主观</w:t>
            </w:r>
          </w:p>
        </w:tc>
        <w:tc>
          <w:tcPr>
            <w:tcW w:w="1317" w:type="dxa"/>
            <w:tcBorders>
              <w:top w:val="single" w:color="9BBB59" w:sz="8" w:space="0"/>
              <w:left w:val="single" w:color="9BBB59" w:sz="8" w:space="0"/>
              <w:bottom w:val="single" w:color="FFFFFF" w:sz="4" w:space="0"/>
              <w:right w:val="single" w:color="9BBB59" w:sz="8" w:space="0"/>
            </w:tcBorders>
            <w:shd w:val="clear" w:color="auto" w:fill="9BBB5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0" w:hRule="atLeast"/>
          <w:jc w:val="center"/>
        </w:trPr>
        <w:tc>
          <w:tcPr>
            <w:tcW w:w="2727" w:type="dxa"/>
            <w:tcBorders>
              <w:top w:val="single" w:color="FFFFFF" w:sz="4"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特仑苏纯牛奶</w:t>
            </w:r>
          </w:p>
        </w:tc>
        <w:tc>
          <w:tcPr>
            <w:tcW w:w="1317" w:type="dxa"/>
            <w:tcBorders>
              <w:top w:val="single" w:color="FFFFFF" w:sz="4"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23" w:type="dxa"/>
            <w:tcBorders>
              <w:top w:val="single" w:color="FFFFFF" w:sz="4"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FFFFFF" w:sz="4"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6" w:type="dxa"/>
            <w:tcBorders>
              <w:top w:val="single" w:color="FFFFFF" w:sz="4"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FFFFFF" w:sz="4"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FFFFFF" w:sz="4"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FFFFFF" w:sz="4"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FFFFFF" w:sz="4"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0" w:hRule="atLeast"/>
          <w:jc w:val="center"/>
        </w:trPr>
        <w:tc>
          <w:tcPr>
            <w:tcW w:w="272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金典纯牛奶</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23"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6"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0" w:hRule="atLeast"/>
          <w:jc w:val="center"/>
        </w:trPr>
        <w:tc>
          <w:tcPr>
            <w:tcW w:w="272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纽仕兰牧场全脂牛奶</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23"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6"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0" w:hRule="atLeast"/>
          <w:jc w:val="center"/>
        </w:trPr>
        <w:tc>
          <w:tcPr>
            <w:tcW w:w="272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晨光供港壹号纯牛奶</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23"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6"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0" w:hRule="atLeast"/>
          <w:jc w:val="center"/>
        </w:trPr>
        <w:tc>
          <w:tcPr>
            <w:tcW w:w="272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网易严选纯牛奶</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23"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6"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0" w:hRule="atLeast"/>
          <w:jc w:val="center"/>
        </w:trPr>
        <w:tc>
          <w:tcPr>
            <w:tcW w:w="272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君乐宝优致牧场纯牛奶</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23"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6"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0" w:hRule="atLeast"/>
          <w:jc w:val="center"/>
        </w:trPr>
        <w:tc>
          <w:tcPr>
            <w:tcW w:w="272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光明优+纯牛奶</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23"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6"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0" w:hRule="atLeast"/>
          <w:jc w:val="center"/>
        </w:trPr>
        <w:tc>
          <w:tcPr>
            <w:tcW w:w="272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安佳纯牛奶</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23"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6"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0" w:hRule="atLeast"/>
          <w:jc w:val="center"/>
        </w:trPr>
        <w:tc>
          <w:tcPr>
            <w:tcW w:w="272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欧德堡纯牛奶</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23"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6"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0" w:hRule="atLeast"/>
          <w:jc w:val="center"/>
        </w:trPr>
        <w:tc>
          <w:tcPr>
            <w:tcW w:w="272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爱氏晨曦纯牛奶</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23"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6"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28" w:hRule="atLeast"/>
          <w:jc w:val="center"/>
        </w:trPr>
        <w:tc>
          <w:tcPr>
            <w:tcW w:w="272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子母天然纯牧纯牛奶</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（灭菌乳）</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23"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6"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0" w:hRule="atLeast"/>
          <w:jc w:val="center"/>
        </w:trPr>
        <w:tc>
          <w:tcPr>
            <w:tcW w:w="272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燕塘纯牛奶</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23"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6"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0" w:hRule="atLeast"/>
          <w:jc w:val="center"/>
        </w:trPr>
        <w:tc>
          <w:tcPr>
            <w:tcW w:w="272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千岛湖牧场纯牛奶</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23"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6"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0" w:hRule="atLeast"/>
          <w:jc w:val="center"/>
        </w:trPr>
        <w:tc>
          <w:tcPr>
            <w:tcW w:w="272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德亚纯牛奶</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23"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6"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0" w:hRule="atLeast"/>
          <w:jc w:val="center"/>
        </w:trPr>
        <w:tc>
          <w:tcPr>
            <w:tcW w:w="272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德运全脂纯牛奶</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23"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6"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D7E3BC"/>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10" w:hRule="atLeast"/>
          <w:jc w:val="center"/>
        </w:trPr>
        <w:tc>
          <w:tcPr>
            <w:tcW w:w="272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纽麦福全脂纯牛奶</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23"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6"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17" w:type="dxa"/>
            <w:tcBorders>
              <w:top w:val="single" w:color="9BBB59" w:sz="8" w:space="0"/>
              <w:left w:val="single" w:color="9BBB59" w:sz="8" w:space="0"/>
              <w:bottom w:val="single" w:color="9BBB59" w:sz="8" w:space="0"/>
              <w:right w:val="single" w:color="9BBB59"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bl>
    <w:p>
      <w:pPr>
        <w:spacing w:line="240" w:lineRule="auto"/>
        <w:jc w:val="left"/>
        <w:rPr>
          <w:rFonts w:ascii="仿宋" w:hAnsi="仿宋" w:eastAsia="仿宋" w:cs="仿宋"/>
          <w:color w:val="000000"/>
          <w:sz w:val="24"/>
        </w:rPr>
      </w:pPr>
      <w:r>
        <w:rPr>
          <w:rFonts w:hint="eastAsia" w:ascii="仿宋" w:hAnsi="仿宋" w:eastAsia="仿宋" w:cs="仿宋"/>
          <w:color w:val="000000"/>
          <w:sz w:val="24"/>
        </w:rPr>
        <w:t>备注：</w:t>
      </w:r>
    </w:p>
    <w:p>
      <w:pPr>
        <w:pStyle w:val="6"/>
        <w:widowControl/>
        <w:numPr>
          <w:ilvl w:val="0"/>
          <w:numId w:val="0"/>
        </w:numPr>
        <w:spacing w:line="240" w:lineRule="auto"/>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1.</w:t>
      </w:r>
      <w:r>
        <w:rPr>
          <w:rFonts w:hint="eastAsia" w:ascii="仿宋" w:hAnsi="仿宋" w:eastAsia="仿宋" w:cs="仿宋"/>
          <w:color w:val="000000" w:themeColor="text1"/>
          <w:sz w:val="24"/>
          <w14:textFill>
            <w14:solidFill>
              <w14:schemeClr w14:val="tx1"/>
            </w14:solidFill>
          </w14:textFill>
        </w:rPr>
        <w:t>本次比较试验所有样品均由工作人员以普通消费者身份通过正规销售渠道购买；</w:t>
      </w:r>
    </w:p>
    <w:p>
      <w:pPr>
        <w:pStyle w:val="6"/>
        <w:widowControl/>
        <w:numPr>
          <w:ilvl w:val="0"/>
          <w:numId w:val="0"/>
        </w:numPr>
        <w:spacing w:line="240"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2.卫生指</w:t>
      </w:r>
      <w:r>
        <w:rPr>
          <w:rFonts w:hint="eastAsia" w:ascii="仿宋" w:hAnsi="仿宋" w:eastAsia="仿宋" w:cs="仿宋"/>
          <w:color w:val="000000" w:themeColor="text1"/>
          <w:kern w:val="2"/>
          <w:sz w:val="24"/>
          <w:szCs w:val="24"/>
          <w:lang w:val="en-US" w:eastAsia="zh-CN" w:bidi="ar-SA"/>
          <w14:textFill>
            <w14:solidFill>
              <w14:schemeClr w14:val="tx1"/>
            </w14:solidFill>
          </w14:textFill>
        </w:rPr>
        <w:t>标商业无菌、安全指标铅、铬、地塞米松、己烯雌酚、山梨酸、苯甲酸均未检出，均为五星；</w:t>
      </w:r>
    </w:p>
    <w:p>
      <w:pPr>
        <w:pStyle w:val="6"/>
        <w:widowControl/>
        <w:numPr>
          <w:ilvl w:val="0"/>
          <w:numId w:val="0"/>
        </w:numPr>
        <w:spacing w:line="240"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3.本次蛋白质实际检测值均符合国标GB 25190要求，蛋白质实际检出值和标称值的差异均在GB 28050要求（≥80%）范围内，项目星级评判参考了实际检出值；实际检出值和标称值的比值</w:t>
      </w:r>
    </w:p>
    <w:p>
      <w:pPr>
        <w:pStyle w:val="6"/>
        <w:widowControl/>
        <w:numPr>
          <w:ilvl w:val="0"/>
          <w:numId w:val="0"/>
        </w:numPr>
        <w:spacing w:line="240"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4.</w:t>
      </w:r>
      <w:r>
        <w:rPr>
          <w:rFonts w:hint="eastAsia" w:ascii="仿宋" w:hAnsi="仿宋" w:eastAsia="仿宋" w:cs="仿宋"/>
          <w:color w:val="000000" w:themeColor="text1"/>
          <w:sz w:val="24"/>
          <w14:textFill>
            <w14:solidFill>
              <w14:schemeClr w14:val="tx1"/>
            </w14:solidFill>
          </w14:textFill>
        </w:rPr>
        <w:t>本次比较试验结果仅对所购买的产品负责，结果仅供消费者选购产品参考，不代表同品牌不同批次，不同规格产品的质量状况,不构成对任何相关产品的推荐与宣传</w:t>
      </w:r>
      <w:r>
        <w:rPr>
          <w:rFonts w:hint="eastAsia" w:ascii="仿宋" w:hAnsi="仿宋" w:eastAsia="仿宋" w:cs="仿宋"/>
          <w:color w:val="000000" w:themeColor="text1"/>
          <w:sz w:val="24"/>
          <w:lang w:eastAsia="zh-CN"/>
          <w14:textFill>
            <w14:solidFill>
              <w14:schemeClr w14:val="tx1"/>
            </w14:solidFill>
          </w14:textFill>
        </w:rPr>
        <w:t>；</w:t>
      </w:r>
    </w:p>
    <w:p>
      <w:pPr>
        <w:pStyle w:val="6"/>
        <w:widowControl/>
        <w:numPr>
          <w:ilvl w:val="0"/>
          <w:numId w:val="0"/>
        </w:numPr>
        <w:spacing w:line="240"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5.</w:t>
      </w:r>
      <w:r>
        <w:rPr>
          <w:rFonts w:hint="eastAsia" w:ascii="仿宋" w:hAnsi="仿宋" w:eastAsia="仿宋" w:cs="仿宋"/>
          <w:color w:val="000000" w:themeColor="text1"/>
          <w:sz w:val="24"/>
          <w14:textFill>
            <w14:solidFill>
              <w14:schemeClr w14:val="tx1"/>
            </w14:solidFill>
          </w14:textFill>
        </w:rPr>
        <w:t>未经深圳市消委会书面允许，任何单位和个人不得擅自使用本次比较试验结果作为商业宣传。</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1A31F3"/>
    <w:rsid w:val="021A3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2019-09-11T06:56:00Z</dcterms:created>
  <dc:creator>nani</dc:creator>
  <cp:lastModifiedBy>nani</cp:lastModifiedBy>
  <dcterms:modified xsi:type="dcterms:W3CDTF">2019-09-11T06:57:27Z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