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3"/>
          <w:tab w:val="center" w:pos="6986"/>
        </w:tabs>
        <w:spacing w:line="560" w:lineRule="exact"/>
        <w:ind w:firstLine="643" w:firstLineChars="200"/>
        <w:jc w:val="left"/>
        <w:rPr>
          <w:rFonts w:ascii="Times New Roman" w:hAnsi="Times New Roman" w:eastAsia="仿宋" w:cs="Times New Roman"/>
          <w:b/>
          <w:bCs/>
          <w:sz w:val="32"/>
          <w:szCs w:val="32"/>
        </w:rPr>
      </w:pPr>
      <w:bookmarkStart w:id="0" w:name="_GoBack"/>
      <w:r>
        <w:rPr>
          <w:rFonts w:ascii="Times New Roman" w:hAnsi="Times New Roman" w:eastAsia="仿宋" w:cs="Times New Roman"/>
          <w:b/>
          <w:bCs/>
          <w:sz w:val="32"/>
          <w:szCs w:val="32"/>
        </w:rPr>
        <w:t>附表：</w:t>
      </w:r>
      <w:r>
        <w:rPr>
          <w:rFonts w:hint="eastAsia" w:ascii="Times New Roman" w:hAnsi="Times New Roman" w:eastAsia="仿宋" w:cs="Times New Roman"/>
          <w:b/>
          <w:bCs/>
          <w:sz w:val="32"/>
          <w:szCs w:val="32"/>
        </w:rPr>
        <w:t>1</w:t>
      </w:r>
      <w:r>
        <w:rPr>
          <w:rFonts w:ascii="Times New Roman" w:hAnsi="Times New Roman" w:eastAsia="仿宋" w:cs="Times New Roman"/>
          <w:b/>
          <w:bCs/>
          <w:sz w:val="32"/>
          <w:szCs w:val="32"/>
        </w:rPr>
        <w:t>0款</w:t>
      </w:r>
      <w:r>
        <w:rPr>
          <w:rFonts w:hint="eastAsia" w:ascii="Times New Roman" w:hAnsi="Times New Roman" w:eastAsia="仿宋" w:cs="Times New Roman"/>
          <w:b/>
          <w:bCs/>
          <w:sz w:val="32"/>
          <w:szCs w:val="32"/>
        </w:rPr>
        <w:t>儿童智能手表</w:t>
      </w:r>
      <w:r>
        <w:rPr>
          <w:rFonts w:ascii="Times New Roman" w:hAnsi="Times New Roman" w:eastAsia="仿宋" w:cs="Times New Roman"/>
          <w:b/>
          <w:bCs/>
          <w:sz w:val="32"/>
          <w:szCs w:val="32"/>
        </w:rPr>
        <w:t>评级总表</w:t>
      </w:r>
    </w:p>
    <w:bookmarkEnd w:id="0"/>
    <w:p>
      <w:pPr>
        <w:tabs>
          <w:tab w:val="left" w:pos="643"/>
          <w:tab w:val="center" w:pos="6986"/>
        </w:tabs>
        <w:spacing w:line="560" w:lineRule="exact"/>
        <w:ind w:firstLine="643" w:firstLineChars="200"/>
        <w:jc w:val="left"/>
        <w:rPr>
          <w:rFonts w:ascii="Times New Roman" w:hAnsi="Times New Roman" w:eastAsia="仿宋" w:cs="Times New Roman"/>
          <w:b/>
          <w:bCs/>
          <w:sz w:val="32"/>
          <w:szCs w:val="32"/>
        </w:rPr>
      </w:pPr>
    </w:p>
    <w:tbl>
      <w:tblPr>
        <w:tblStyle w:val="3"/>
        <w:tblW w:w="13943"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1123"/>
        <w:gridCol w:w="995"/>
        <w:gridCol w:w="1084"/>
        <w:gridCol w:w="1933"/>
        <w:gridCol w:w="517"/>
        <w:gridCol w:w="546"/>
        <w:gridCol w:w="715"/>
        <w:gridCol w:w="722"/>
        <w:gridCol w:w="563"/>
        <w:gridCol w:w="505"/>
        <w:gridCol w:w="499"/>
        <w:gridCol w:w="1133"/>
        <w:gridCol w:w="1050"/>
        <w:gridCol w:w="767"/>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blHeader/>
        </w:trPr>
        <w:tc>
          <w:tcPr>
            <w:tcW w:w="908"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品牌</w:t>
            </w:r>
          </w:p>
        </w:tc>
        <w:tc>
          <w:tcPr>
            <w:tcW w:w="1123"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总评</w:t>
            </w:r>
          </w:p>
        </w:tc>
        <w:tc>
          <w:tcPr>
            <w:tcW w:w="995"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参考价格</w:t>
            </w:r>
          </w:p>
        </w:tc>
        <w:tc>
          <w:tcPr>
            <w:tcW w:w="1084"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hint="eastAsia" w:ascii="宋体" w:hAnsi="宋体" w:eastAsia="宋体" w:cs="宋体"/>
                <w:b/>
                <w:color w:val="FFFFFF"/>
                <w:kern w:val="0"/>
                <w:szCs w:val="21"/>
                <w:lang w:val="en-US" w:eastAsia="zh-CN" w:bidi="ar"/>
              </w:rPr>
            </w:pPr>
            <w:r>
              <w:rPr>
                <w:rFonts w:hint="eastAsia" w:ascii="宋体" w:hAnsi="宋体" w:eastAsia="宋体" w:cs="宋体"/>
                <w:b/>
                <w:color w:val="FFFFFF"/>
                <w:kern w:val="0"/>
                <w:szCs w:val="21"/>
                <w:lang w:val="en-US" w:eastAsia="zh-CN" w:bidi="ar"/>
              </w:rPr>
              <w:t>型号</w:t>
            </w:r>
          </w:p>
        </w:tc>
        <w:tc>
          <w:tcPr>
            <w:tcW w:w="1933"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购买渠道</w:t>
            </w:r>
          </w:p>
        </w:tc>
        <w:tc>
          <w:tcPr>
            <w:tcW w:w="3063" w:type="dxa"/>
            <w:gridSpan w:val="5"/>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安全性</w:t>
            </w:r>
          </w:p>
        </w:tc>
        <w:tc>
          <w:tcPr>
            <w:tcW w:w="1004" w:type="dxa"/>
            <w:gridSpan w:val="2"/>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可靠性</w:t>
            </w:r>
          </w:p>
        </w:tc>
        <w:tc>
          <w:tcPr>
            <w:tcW w:w="3833" w:type="dxa"/>
            <w:gridSpan w:val="4"/>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blHeader/>
        </w:trPr>
        <w:tc>
          <w:tcPr>
            <w:tcW w:w="908"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123"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99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084"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933"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063" w:type="dxa"/>
            <w:gridSpan w:val="2"/>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有害物质</w:t>
            </w:r>
          </w:p>
        </w:tc>
        <w:tc>
          <w:tcPr>
            <w:tcW w:w="715"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过充电</w:t>
            </w:r>
          </w:p>
        </w:tc>
        <w:tc>
          <w:tcPr>
            <w:tcW w:w="1285" w:type="dxa"/>
            <w:gridSpan w:val="2"/>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辐射吸收比</w:t>
            </w:r>
          </w:p>
        </w:tc>
        <w:tc>
          <w:tcPr>
            <w:tcW w:w="505"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跌落</w:t>
            </w:r>
          </w:p>
        </w:tc>
        <w:tc>
          <w:tcPr>
            <w:tcW w:w="499"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防水</w:t>
            </w:r>
          </w:p>
        </w:tc>
        <w:tc>
          <w:tcPr>
            <w:tcW w:w="1133"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信号质量</w:t>
            </w:r>
          </w:p>
        </w:tc>
        <w:tc>
          <w:tcPr>
            <w:tcW w:w="1050"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续航时间</w:t>
            </w:r>
          </w:p>
        </w:tc>
        <w:tc>
          <w:tcPr>
            <w:tcW w:w="1650" w:type="dxa"/>
            <w:gridSpan w:val="2"/>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静态定位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blHeader/>
        </w:trPr>
        <w:tc>
          <w:tcPr>
            <w:tcW w:w="908"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123"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99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084"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933"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517"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邻苯二甲酸酯</w:t>
            </w:r>
          </w:p>
        </w:tc>
        <w:tc>
          <w:tcPr>
            <w:tcW w:w="546"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多环芳烃</w:t>
            </w:r>
          </w:p>
        </w:tc>
        <w:tc>
          <w:tcPr>
            <w:tcW w:w="71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722" w:type="dxa"/>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头部和躯干</w:t>
            </w:r>
          </w:p>
        </w:tc>
        <w:tc>
          <w:tcPr>
            <w:tcW w:w="563" w:type="dxa"/>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四肢</w:t>
            </w:r>
          </w:p>
        </w:tc>
        <w:tc>
          <w:tcPr>
            <w:tcW w:w="50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499"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133"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050"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767"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平均定位时间（秒）</w:t>
            </w:r>
          </w:p>
        </w:tc>
        <w:tc>
          <w:tcPr>
            <w:tcW w:w="883"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平均定位距离偏差（米）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trPr>
        <w:tc>
          <w:tcPr>
            <w:tcW w:w="908" w:type="dxa"/>
            <w:vMerge w:val="continue"/>
            <w:shd w:val="clear" w:color="auto" w:fill="2F5496" w:themeFill="accent5" w:themeFillShade="BF"/>
            <w:tcMar>
              <w:top w:w="15" w:type="dxa"/>
              <w:left w:w="15" w:type="dxa"/>
              <w:right w:w="15" w:type="dxa"/>
            </w:tcMar>
            <w:vAlign w:val="center"/>
          </w:tcPr>
          <w:p>
            <w:pPr>
              <w:jc w:val="center"/>
              <w:rPr>
                <w:rFonts w:ascii="仿宋" w:hAnsi="仿宋" w:eastAsia="仿宋" w:cs="仿宋"/>
                <w:b/>
                <w:color w:val="000000"/>
                <w:szCs w:val="21"/>
              </w:rPr>
            </w:pPr>
          </w:p>
        </w:tc>
        <w:tc>
          <w:tcPr>
            <w:tcW w:w="1123" w:type="dxa"/>
            <w:vMerge w:val="continue"/>
            <w:shd w:val="clear" w:color="auto" w:fill="B8CCE4"/>
            <w:tcMar>
              <w:top w:w="15" w:type="dxa"/>
              <w:left w:w="15" w:type="dxa"/>
              <w:right w:w="15" w:type="dxa"/>
            </w:tcMar>
            <w:vAlign w:val="center"/>
          </w:tcPr>
          <w:p>
            <w:pPr>
              <w:jc w:val="center"/>
              <w:rPr>
                <w:rFonts w:ascii="仿宋" w:hAnsi="仿宋" w:eastAsia="仿宋" w:cs="仿宋"/>
                <w:b/>
                <w:color w:val="000000"/>
                <w:szCs w:val="21"/>
              </w:rPr>
            </w:pPr>
          </w:p>
        </w:tc>
        <w:tc>
          <w:tcPr>
            <w:tcW w:w="995" w:type="dxa"/>
            <w:vMerge w:val="continue"/>
            <w:shd w:val="clear" w:color="auto" w:fill="B8CCE4"/>
            <w:tcMar>
              <w:top w:w="15" w:type="dxa"/>
              <w:left w:w="15" w:type="dxa"/>
              <w:right w:w="15" w:type="dxa"/>
            </w:tcMar>
            <w:vAlign w:val="center"/>
          </w:tcPr>
          <w:p>
            <w:pPr>
              <w:jc w:val="center"/>
              <w:rPr>
                <w:rFonts w:ascii="仿宋" w:hAnsi="仿宋" w:eastAsia="仿宋" w:cs="仿宋"/>
                <w:b/>
                <w:color w:val="000000"/>
                <w:szCs w:val="21"/>
              </w:rPr>
            </w:pPr>
          </w:p>
        </w:tc>
        <w:tc>
          <w:tcPr>
            <w:tcW w:w="1084" w:type="dxa"/>
            <w:vMerge w:val="continue"/>
            <w:shd w:val="clear" w:color="auto" w:fill="B8CCE4"/>
            <w:tcMar>
              <w:top w:w="15" w:type="dxa"/>
              <w:left w:w="15" w:type="dxa"/>
              <w:right w:w="15" w:type="dxa"/>
            </w:tcMar>
            <w:vAlign w:val="center"/>
          </w:tcPr>
          <w:p>
            <w:pPr>
              <w:jc w:val="center"/>
              <w:rPr>
                <w:rFonts w:ascii="仿宋" w:hAnsi="仿宋" w:eastAsia="仿宋" w:cs="仿宋"/>
                <w:b/>
                <w:color w:val="000000"/>
                <w:szCs w:val="21"/>
              </w:rPr>
            </w:pPr>
          </w:p>
        </w:tc>
        <w:tc>
          <w:tcPr>
            <w:tcW w:w="1933" w:type="dxa"/>
            <w:vMerge w:val="continue"/>
            <w:shd w:val="clear" w:color="auto" w:fill="B8CCE4"/>
            <w:tcMar>
              <w:top w:w="15" w:type="dxa"/>
              <w:left w:w="15" w:type="dxa"/>
              <w:right w:w="15" w:type="dxa"/>
            </w:tcMar>
            <w:vAlign w:val="center"/>
          </w:tcPr>
          <w:p>
            <w:pPr>
              <w:jc w:val="center"/>
              <w:rPr>
                <w:rFonts w:ascii="仿宋" w:hAnsi="仿宋" w:eastAsia="仿宋" w:cs="仿宋"/>
                <w:b/>
                <w:color w:val="000000"/>
                <w:szCs w:val="21"/>
              </w:rPr>
            </w:pPr>
          </w:p>
        </w:tc>
        <w:tc>
          <w:tcPr>
            <w:tcW w:w="517" w:type="dxa"/>
            <w:vMerge w:val="continue"/>
            <w:shd w:val="clear" w:color="auto" w:fill="B8CCE4"/>
            <w:tcMar>
              <w:top w:w="15" w:type="dxa"/>
              <w:left w:w="15" w:type="dxa"/>
              <w:right w:w="15" w:type="dxa"/>
            </w:tcMar>
            <w:vAlign w:val="center"/>
          </w:tcPr>
          <w:p>
            <w:pPr>
              <w:jc w:val="center"/>
              <w:rPr>
                <w:rFonts w:ascii="仿宋" w:hAnsi="仿宋" w:eastAsia="仿宋" w:cs="仿宋"/>
                <w:b/>
                <w:color w:val="000000"/>
                <w:szCs w:val="21"/>
              </w:rPr>
            </w:pPr>
          </w:p>
        </w:tc>
        <w:tc>
          <w:tcPr>
            <w:tcW w:w="546" w:type="dxa"/>
            <w:vMerge w:val="continue"/>
            <w:shd w:val="clear" w:color="auto" w:fill="B8CCE4"/>
            <w:tcMar>
              <w:top w:w="15" w:type="dxa"/>
              <w:left w:w="15" w:type="dxa"/>
              <w:right w:w="15" w:type="dxa"/>
            </w:tcMar>
            <w:vAlign w:val="center"/>
          </w:tcPr>
          <w:p>
            <w:pPr>
              <w:jc w:val="center"/>
              <w:rPr>
                <w:rFonts w:ascii="仿宋" w:hAnsi="仿宋" w:eastAsia="仿宋" w:cs="仿宋"/>
                <w:b/>
                <w:color w:val="000000"/>
                <w:szCs w:val="21"/>
              </w:rPr>
            </w:pPr>
          </w:p>
        </w:tc>
        <w:tc>
          <w:tcPr>
            <w:tcW w:w="715" w:type="dxa"/>
            <w:vMerge w:val="continue"/>
            <w:shd w:val="clear" w:color="auto" w:fill="B8CCE4"/>
            <w:tcMar>
              <w:top w:w="15" w:type="dxa"/>
              <w:left w:w="15" w:type="dxa"/>
              <w:right w:w="15" w:type="dxa"/>
            </w:tcMar>
            <w:vAlign w:val="center"/>
          </w:tcPr>
          <w:p>
            <w:pPr>
              <w:widowControl/>
              <w:jc w:val="center"/>
              <w:textAlignment w:val="center"/>
              <w:rPr>
                <w:rFonts w:ascii="仿宋" w:hAnsi="仿宋" w:eastAsia="仿宋" w:cs="仿宋"/>
                <w:b/>
                <w:color w:val="FFFFFF"/>
                <w:kern w:val="0"/>
                <w:szCs w:val="21"/>
                <w:lang w:bidi="ar"/>
              </w:rPr>
            </w:pPr>
          </w:p>
        </w:tc>
        <w:tc>
          <w:tcPr>
            <w:tcW w:w="722" w:type="dxa"/>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≦2</w:t>
            </w:r>
          </w:p>
        </w:tc>
        <w:tc>
          <w:tcPr>
            <w:tcW w:w="563" w:type="dxa"/>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≦4</w:t>
            </w:r>
          </w:p>
        </w:tc>
        <w:tc>
          <w:tcPr>
            <w:tcW w:w="50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499" w:type="dxa"/>
            <w:vMerge w:val="continue"/>
            <w:shd w:val="clear" w:color="auto" w:fill="B8CCE4"/>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133"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p>
        </w:tc>
        <w:tc>
          <w:tcPr>
            <w:tcW w:w="1050" w:type="dxa"/>
            <w:shd w:val="clear" w:color="auto" w:fill="2F5496" w:themeFill="accent5" w:themeFillShade="BF"/>
            <w:tcMar>
              <w:top w:w="15" w:type="dxa"/>
              <w:left w:w="15" w:type="dxa"/>
              <w:right w:w="15" w:type="dxa"/>
            </w:tcMar>
            <w:vAlign w:val="center"/>
          </w:tcPr>
          <w:p>
            <w:pPr>
              <w:widowControl/>
              <w:jc w:val="center"/>
              <w:textAlignment w:val="center"/>
              <w:rPr>
                <w:rFonts w:ascii="宋体" w:hAnsi="宋体" w:eastAsia="宋体" w:cs="宋体"/>
                <w:b/>
                <w:color w:val="FFFFFF"/>
                <w:kern w:val="0"/>
                <w:szCs w:val="21"/>
                <w:lang w:bidi="ar"/>
              </w:rPr>
            </w:pPr>
            <w:r>
              <w:rPr>
                <w:rFonts w:hint="eastAsia" w:ascii="宋体" w:hAnsi="宋体" w:eastAsia="宋体" w:cs="宋体"/>
                <w:b/>
                <w:color w:val="FFFFFF"/>
                <w:kern w:val="0"/>
                <w:szCs w:val="21"/>
                <w:lang w:bidi="ar"/>
              </w:rPr>
              <w:t>≧72小时</w:t>
            </w:r>
          </w:p>
        </w:tc>
        <w:tc>
          <w:tcPr>
            <w:tcW w:w="767" w:type="dxa"/>
            <w:vMerge w:val="continue"/>
            <w:shd w:val="clear" w:color="auto" w:fill="B8CCE4"/>
            <w:tcMar>
              <w:top w:w="15" w:type="dxa"/>
              <w:left w:w="15" w:type="dxa"/>
              <w:right w:w="15" w:type="dxa"/>
            </w:tcMar>
            <w:vAlign w:val="center"/>
          </w:tcPr>
          <w:p>
            <w:pPr>
              <w:jc w:val="center"/>
              <w:rPr>
                <w:rFonts w:ascii="仿宋" w:hAnsi="仿宋" w:eastAsia="仿宋" w:cs="仿宋"/>
                <w:b/>
                <w:color w:val="000000"/>
                <w:szCs w:val="21"/>
              </w:rPr>
            </w:pPr>
          </w:p>
        </w:tc>
        <w:tc>
          <w:tcPr>
            <w:tcW w:w="883" w:type="dxa"/>
            <w:vMerge w:val="continue"/>
            <w:shd w:val="clear" w:color="auto" w:fill="B8CCE4"/>
            <w:tcMar>
              <w:top w:w="15" w:type="dxa"/>
              <w:left w:w="15" w:type="dxa"/>
              <w:right w:w="15" w:type="dxa"/>
            </w:tcMar>
            <w:vAlign w:val="center"/>
          </w:tcPr>
          <w:p>
            <w:pPr>
              <w:widowControl/>
              <w:jc w:val="center"/>
              <w:textAlignment w:val="center"/>
              <w:rPr>
                <w:rFonts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908"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荣耀</w:t>
            </w:r>
          </w:p>
        </w:tc>
        <w:tc>
          <w:tcPr>
            <w:tcW w:w="112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259元</w:t>
            </w:r>
          </w:p>
        </w:tc>
        <w:tc>
          <w:tcPr>
            <w:tcW w:w="1084" w:type="dxa"/>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ELF-G10</w:t>
            </w:r>
          </w:p>
        </w:tc>
        <w:tc>
          <w:tcPr>
            <w:tcW w:w="193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京东荣耀自营旗舰店</w:t>
            </w:r>
          </w:p>
        </w:tc>
        <w:tc>
          <w:tcPr>
            <w:tcW w:w="517"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499"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13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050"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174.7</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4.0</w:t>
            </w:r>
          </w:p>
        </w:tc>
        <w:tc>
          <w:tcPr>
            <w:tcW w:w="88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08"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小米</w:t>
            </w:r>
          </w:p>
        </w:tc>
        <w:tc>
          <w:tcPr>
            <w:tcW w:w="112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398元</w:t>
            </w:r>
          </w:p>
        </w:tc>
        <w:tc>
          <w:tcPr>
            <w:tcW w:w="1084" w:type="dxa"/>
            <w:shd w:val="clear" w:color="auto" w:fill="8EAADB" w:themeFill="accent5" w:themeFillTint="99"/>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MTSB07XUN</w:t>
            </w:r>
          </w:p>
        </w:tc>
        <w:tc>
          <w:tcPr>
            <w:tcW w:w="19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小米商城</w:t>
            </w:r>
          </w:p>
        </w:tc>
        <w:tc>
          <w:tcPr>
            <w:tcW w:w="51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499"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1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050"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170.3</w:t>
            </w:r>
          </w:p>
        </w:tc>
        <w:tc>
          <w:tcPr>
            <w:tcW w:w="76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4.1</w:t>
            </w:r>
          </w:p>
        </w:tc>
        <w:tc>
          <w:tcPr>
            <w:tcW w:w="88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trPr>
        <w:tc>
          <w:tcPr>
            <w:tcW w:w="908"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小天才</w:t>
            </w:r>
          </w:p>
        </w:tc>
        <w:tc>
          <w:tcPr>
            <w:tcW w:w="112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1598元</w:t>
            </w:r>
          </w:p>
        </w:tc>
        <w:tc>
          <w:tcPr>
            <w:tcW w:w="1084" w:type="dxa"/>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W1818AC</w:t>
            </w:r>
          </w:p>
        </w:tc>
        <w:tc>
          <w:tcPr>
            <w:tcW w:w="193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京东小天才自营官方旗舰店</w:t>
            </w:r>
          </w:p>
        </w:tc>
        <w:tc>
          <w:tcPr>
            <w:tcW w:w="517"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499"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13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050"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83.7</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2.9</w:t>
            </w:r>
          </w:p>
        </w:tc>
        <w:tc>
          <w:tcPr>
            <w:tcW w:w="88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908"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华为</w:t>
            </w:r>
          </w:p>
        </w:tc>
        <w:tc>
          <w:tcPr>
            <w:tcW w:w="112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988元</w:t>
            </w:r>
          </w:p>
        </w:tc>
        <w:tc>
          <w:tcPr>
            <w:tcW w:w="1084" w:type="dxa"/>
            <w:shd w:val="clear" w:color="auto" w:fill="8EAADB" w:themeFill="accent5" w:themeFillTint="99"/>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SIM-AL00</w:t>
            </w:r>
          </w:p>
        </w:tc>
        <w:tc>
          <w:tcPr>
            <w:tcW w:w="19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华为商城</w:t>
            </w:r>
          </w:p>
        </w:tc>
        <w:tc>
          <w:tcPr>
            <w:tcW w:w="51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499"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1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050"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80.1</w:t>
            </w:r>
          </w:p>
        </w:tc>
        <w:tc>
          <w:tcPr>
            <w:tcW w:w="76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2.5</w:t>
            </w:r>
          </w:p>
        </w:tc>
        <w:tc>
          <w:tcPr>
            <w:tcW w:w="88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908"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阿巴町</w:t>
            </w:r>
          </w:p>
        </w:tc>
        <w:tc>
          <w:tcPr>
            <w:tcW w:w="1123"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899元</w:t>
            </w:r>
          </w:p>
        </w:tc>
        <w:tc>
          <w:tcPr>
            <w:tcW w:w="1084"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F2S21182</w:t>
            </w:r>
          </w:p>
        </w:tc>
        <w:tc>
          <w:tcPr>
            <w:tcW w:w="1933"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天猫abardeen旗舰店</w:t>
            </w:r>
          </w:p>
        </w:tc>
        <w:tc>
          <w:tcPr>
            <w:tcW w:w="517"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499"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133" w:type="dxa"/>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FF0000"/>
                <w:szCs w:val="21"/>
              </w:rPr>
            </w:pPr>
            <w:r>
              <w:rPr>
                <w:rFonts w:hint="eastAsia" w:ascii="宋体" w:hAnsi="宋体" w:eastAsia="宋体" w:cs="宋体"/>
                <w:color w:val="000000"/>
                <w:szCs w:val="21"/>
              </w:rPr>
              <w:t>★★★</w:t>
            </w:r>
          </w:p>
        </w:tc>
        <w:tc>
          <w:tcPr>
            <w:tcW w:w="1050"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b/>
                <w:bCs/>
                <w:color w:val="FF0000"/>
                <w:szCs w:val="21"/>
              </w:rPr>
              <w:t>49.7</w:t>
            </w:r>
          </w:p>
        </w:tc>
        <w:tc>
          <w:tcPr>
            <w:tcW w:w="767"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5.9</w:t>
            </w:r>
          </w:p>
        </w:tc>
        <w:tc>
          <w:tcPr>
            <w:tcW w:w="883"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908"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KIDO</w:t>
            </w:r>
          </w:p>
        </w:tc>
        <w:tc>
          <w:tcPr>
            <w:tcW w:w="112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549元</w:t>
            </w:r>
          </w:p>
        </w:tc>
        <w:tc>
          <w:tcPr>
            <w:tcW w:w="1084" w:type="dxa"/>
            <w:shd w:val="clear" w:color="auto" w:fill="8EAADB" w:themeFill="accent5" w:themeFillTint="99"/>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Kido V5</w:t>
            </w:r>
          </w:p>
        </w:tc>
        <w:tc>
          <w:tcPr>
            <w:tcW w:w="19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京东KIDO官方旗舰店</w:t>
            </w:r>
          </w:p>
        </w:tc>
        <w:tc>
          <w:tcPr>
            <w:tcW w:w="51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499"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Arial" w:hAnsi="Arial" w:eastAsia="宋体" w:cs="Arial"/>
                <w:b/>
                <w:bCs/>
                <w:color w:val="FF0000"/>
                <w:kern w:val="0"/>
                <w:szCs w:val="21"/>
                <w:lang w:bidi="ar"/>
              </w:rPr>
              <w:t>×</w:t>
            </w:r>
          </w:p>
        </w:tc>
        <w:tc>
          <w:tcPr>
            <w:tcW w:w="11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050"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114.2</w:t>
            </w:r>
          </w:p>
        </w:tc>
        <w:tc>
          <w:tcPr>
            <w:tcW w:w="76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4.6</w:t>
            </w:r>
          </w:p>
        </w:tc>
        <w:tc>
          <w:tcPr>
            <w:tcW w:w="88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08"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优学派</w:t>
            </w:r>
          </w:p>
        </w:tc>
        <w:tc>
          <w:tcPr>
            <w:tcW w:w="112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498元</w:t>
            </w:r>
          </w:p>
        </w:tc>
        <w:tc>
          <w:tcPr>
            <w:tcW w:w="1084" w:type="dxa"/>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UW5</w:t>
            </w:r>
          </w:p>
        </w:tc>
        <w:tc>
          <w:tcPr>
            <w:tcW w:w="193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天猫优学派旗舰店</w:t>
            </w:r>
          </w:p>
        </w:tc>
        <w:tc>
          <w:tcPr>
            <w:tcW w:w="517"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Arial" w:hAnsi="Arial" w:eastAsia="宋体" w:cs="Arial"/>
                <w:b/>
                <w:bCs/>
                <w:color w:val="FF0000"/>
                <w:kern w:val="0"/>
                <w:szCs w:val="21"/>
                <w:lang w:bidi="ar"/>
              </w:rPr>
              <w:t>×</w:t>
            </w:r>
          </w:p>
        </w:tc>
        <w:tc>
          <w:tcPr>
            <w:tcW w:w="499"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133" w:type="dxa"/>
            <w:shd w:val="clear" w:color="auto" w:fill="FFFFFF"/>
            <w:tcMar>
              <w:top w:w="15" w:type="dxa"/>
              <w:left w:w="15" w:type="dxa"/>
              <w:right w:w="15" w:type="dxa"/>
            </w:tcMar>
            <w:vAlign w:val="center"/>
          </w:tcPr>
          <w:p>
            <w:pPr>
              <w:widowControl/>
              <w:jc w:val="center"/>
              <w:textAlignment w:val="center"/>
              <w:rPr>
                <w:rFonts w:ascii="宋体" w:hAnsi="宋体" w:eastAsia="宋体" w:cs="宋体"/>
                <w:b/>
                <w:bCs/>
                <w:color w:val="FF0000"/>
                <w:szCs w:val="21"/>
              </w:rPr>
            </w:pPr>
            <w:r>
              <w:rPr>
                <w:rFonts w:hint="eastAsia" w:ascii="宋体" w:hAnsi="宋体" w:eastAsia="宋体" w:cs="宋体"/>
                <w:color w:val="000000"/>
                <w:szCs w:val="21"/>
              </w:rPr>
              <w:t>★★★★★</w:t>
            </w:r>
          </w:p>
        </w:tc>
        <w:tc>
          <w:tcPr>
            <w:tcW w:w="1050"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b/>
                <w:bCs/>
                <w:color w:val="FF0000"/>
                <w:szCs w:val="21"/>
              </w:rPr>
              <w:t>55.8</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32.4</w:t>
            </w:r>
          </w:p>
        </w:tc>
        <w:tc>
          <w:tcPr>
            <w:tcW w:w="883" w:type="dxa"/>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trPr>
        <w:tc>
          <w:tcPr>
            <w:tcW w:w="908"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时尚宝贝</w:t>
            </w:r>
          </w:p>
        </w:tc>
        <w:tc>
          <w:tcPr>
            <w:tcW w:w="112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169元</w:t>
            </w:r>
          </w:p>
        </w:tc>
        <w:tc>
          <w:tcPr>
            <w:tcW w:w="1084" w:type="dxa"/>
            <w:shd w:val="clear" w:color="auto" w:fill="8EAADB" w:themeFill="accent5" w:themeFillTint="99"/>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CT-Y8</w:t>
            </w:r>
          </w:p>
        </w:tc>
        <w:tc>
          <w:tcPr>
            <w:tcW w:w="19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苏宁易购凯尔步官方旗舰店</w:t>
            </w:r>
          </w:p>
        </w:tc>
        <w:tc>
          <w:tcPr>
            <w:tcW w:w="51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color w:val="000000"/>
                <w:szCs w:val="21"/>
              </w:rPr>
              <w:t>√</w:t>
            </w:r>
          </w:p>
        </w:tc>
        <w:tc>
          <w:tcPr>
            <w:tcW w:w="499"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ascii="Arial" w:hAnsi="Arial" w:eastAsia="宋体" w:cs="Arial"/>
                <w:b/>
                <w:bCs/>
                <w:color w:val="FF0000"/>
                <w:kern w:val="0"/>
                <w:szCs w:val="21"/>
                <w:lang w:bidi="ar"/>
              </w:rPr>
              <w:t>×</w:t>
            </w:r>
          </w:p>
        </w:tc>
        <w:tc>
          <w:tcPr>
            <w:tcW w:w="11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050"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115.3</w:t>
            </w:r>
          </w:p>
        </w:tc>
        <w:tc>
          <w:tcPr>
            <w:tcW w:w="76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12.8</w:t>
            </w:r>
          </w:p>
        </w:tc>
        <w:tc>
          <w:tcPr>
            <w:tcW w:w="88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908"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亦青藤</w:t>
            </w:r>
          </w:p>
        </w:tc>
        <w:tc>
          <w:tcPr>
            <w:tcW w:w="1123"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995"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328元</w:t>
            </w:r>
          </w:p>
        </w:tc>
        <w:tc>
          <w:tcPr>
            <w:tcW w:w="1084"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YQT</w:t>
            </w:r>
          </w:p>
        </w:tc>
        <w:tc>
          <w:tcPr>
            <w:tcW w:w="1933"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天猫亦青藤旗舰店</w:t>
            </w:r>
          </w:p>
        </w:tc>
        <w:tc>
          <w:tcPr>
            <w:tcW w:w="517"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2"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Cs w:val="21"/>
              </w:rPr>
            </w:pPr>
            <w:r>
              <w:rPr>
                <w:rFonts w:ascii="Arial" w:hAnsi="Arial" w:eastAsia="宋体" w:cs="Arial"/>
                <w:b/>
                <w:bCs/>
                <w:color w:val="FF0000"/>
                <w:kern w:val="0"/>
                <w:szCs w:val="21"/>
                <w:lang w:bidi="ar"/>
              </w:rPr>
              <w:t>×</w:t>
            </w:r>
          </w:p>
        </w:tc>
        <w:tc>
          <w:tcPr>
            <w:tcW w:w="499" w:type="dxa"/>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FF0000"/>
                <w:szCs w:val="21"/>
              </w:rPr>
            </w:pPr>
            <w:r>
              <w:rPr>
                <w:rFonts w:ascii="Arial" w:hAnsi="Arial" w:eastAsia="宋体" w:cs="Arial"/>
                <w:b/>
                <w:bCs/>
                <w:color w:val="FF0000"/>
                <w:kern w:val="0"/>
                <w:szCs w:val="21"/>
                <w:lang w:bidi="ar"/>
              </w:rPr>
              <w:t>×</w:t>
            </w:r>
          </w:p>
        </w:tc>
        <w:tc>
          <w:tcPr>
            <w:tcW w:w="1133" w:type="dxa"/>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FF0000"/>
                <w:szCs w:val="21"/>
              </w:rPr>
            </w:pPr>
            <w:r>
              <w:rPr>
                <w:rFonts w:hint="eastAsia" w:ascii="宋体" w:hAnsi="宋体" w:eastAsia="宋体" w:cs="宋体"/>
                <w:color w:val="000000"/>
                <w:szCs w:val="21"/>
              </w:rPr>
              <w:t>★★★</w:t>
            </w:r>
          </w:p>
        </w:tc>
        <w:tc>
          <w:tcPr>
            <w:tcW w:w="1050"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b/>
                <w:bCs/>
                <w:color w:val="FF0000"/>
                <w:szCs w:val="21"/>
              </w:rPr>
              <w:t>68.2</w:t>
            </w:r>
          </w:p>
        </w:tc>
        <w:tc>
          <w:tcPr>
            <w:tcW w:w="767"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24.2</w:t>
            </w:r>
          </w:p>
        </w:tc>
        <w:tc>
          <w:tcPr>
            <w:tcW w:w="883" w:type="dxa"/>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908"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360</w:t>
            </w:r>
          </w:p>
        </w:tc>
        <w:tc>
          <w:tcPr>
            <w:tcW w:w="112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警示</w:t>
            </w:r>
          </w:p>
        </w:tc>
        <w:tc>
          <w:tcPr>
            <w:tcW w:w="99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859元</w:t>
            </w:r>
          </w:p>
        </w:tc>
        <w:tc>
          <w:tcPr>
            <w:tcW w:w="1084" w:type="dxa"/>
            <w:shd w:val="clear" w:color="auto" w:fill="8EAADB" w:themeFill="accent5" w:themeFillTint="99"/>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W701</w:t>
            </w:r>
          </w:p>
        </w:tc>
        <w:tc>
          <w:tcPr>
            <w:tcW w:w="19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天猫360官方旗舰店</w:t>
            </w:r>
          </w:p>
        </w:tc>
        <w:tc>
          <w:tcPr>
            <w:tcW w:w="51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46"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1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Arial" w:hAnsi="Arial" w:eastAsia="宋体" w:cs="Arial"/>
                <w:b/>
                <w:bCs/>
                <w:color w:val="FF0000"/>
                <w:kern w:val="0"/>
                <w:szCs w:val="21"/>
                <w:lang w:bidi="ar"/>
              </w:rPr>
              <w:t>×</w:t>
            </w:r>
          </w:p>
        </w:tc>
        <w:tc>
          <w:tcPr>
            <w:tcW w:w="722"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6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505"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499"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113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b/>
                <w:bCs/>
                <w:color w:val="FF0000"/>
                <w:szCs w:val="21"/>
              </w:rPr>
            </w:pPr>
            <w:r>
              <w:rPr>
                <w:rFonts w:hint="eastAsia" w:ascii="宋体" w:hAnsi="宋体" w:eastAsia="宋体" w:cs="宋体"/>
                <w:color w:val="000000"/>
                <w:szCs w:val="21"/>
              </w:rPr>
              <w:t>★★</w:t>
            </w:r>
          </w:p>
        </w:tc>
        <w:tc>
          <w:tcPr>
            <w:tcW w:w="1050"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b/>
                <w:bCs/>
                <w:color w:val="FF0000"/>
                <w:szCs w:val="21"/>
              </w:rPr>
              <w:t>20.7</w:t>
            </w:r>
          </w:p>
        </w:tc>
        <w:tc>
          <w:tcPr>
            <w:tcW w:w="767"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29.9</w:t>
            </w:r>
          </w:p>
        </w:tc>
        <w:tc>
          <w:tcPr>
            <w:tcW w:w="883" w:type="dxa"/>
            <w:shd w:val="clear" w:color="auto" w:fill="8EAADB" w:themeFill="accent5" w:themeFillTint="99"/>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51.5</w:t>
            </w:r>
          </w:p>
        </w:tc>
      </w:tr>
    </w:tbl>
    <w:p>
      <w:pPr>
        <w:jc w:val="left"/>
        <w:rPr>
          <w:rFonts w:ascii="Times New Roman" w:hAnsi="Times New Roman" w:eastAsia="仿宋" w:cs="Times New Roman"/>
          <w:sz w:val="24"/>
        </w:rPr>
      </w:pPr>
    </w:p>
    <w:p>
      <w:pPr>
        <w:jc w:val="left"/>
        <w:rPr>
          <w:rFonts w:ascii="Times New Roman" w:hAnsi="Times New Roman" w:eastAsia="仿宋" w:cs="Times New Roman"/>
          <w:sz w:val="24"/>
        </w:rPr>
      </w:pPr>
      <w:r>
        <w:rPr>
          <w:rFonts w:ascii="Times New Roman" w:hAnsi="Times New Roman" w:eastAsia="仿宋" w:cs="Times New Roman"/>
          <w:sz w:val="24"/>
        </w:rPr>
        <w:t>备注：</w:t>
      </w:r>
      <w:r>
        <w:rPr>
          <w:rFonts w:hint="eastAsia" w:ascii="Times New Roman" w:hAnsi="Times New Roman" w:eastAsia="仿宋" w:cs="Times New Roman"/>
          <w:sz w:val="24"/>
        </w:rPr>
        <w:t>1.符合要求的测试项记为“</w:t>
      </w:r>
      <w:r>
        <w:rPr>
          <w:rFonts w:ascii="Arial" w:hAnsi="Arial" w:eastAsia="仿宋" w:cs="Arial"/>
          <w:color w:val="000000"/>
          <w:szCs w:val="21"/>
        </w:rPr>
        <w:t>√</w:t>
      </w:r>
      <w:r>
        <w:rPr>
          <w:rFonts w:hint="eastAsia" w:ascii="Times New Roman" w:hAnsi="Times New Roman" w:eastAsia="仿宋" w:cs="Times New Roman"/>
          <w:sz w:val="24"/>
        </w:rPr>
        <w:t>”，不符合的测试项记为“</w:t>
      </w:r>
      <w:r>
        <w:rPr>
          <w:rFonts w:ascii="Arial" w:hAnsi="Arial" w:eastAsia="仿宋" w:cs="Arial"/>
          <w:color w:val="000000"/>
          <w:kern w:val="0"/>
          <w:sz w:val="22"/>
          <w:lang w:bidi="ar"/>
        </w:rPr>
        <w:t>×</w:t>
      </w:r>
      <w:r>
        <w:rPr>
          <w:rFonts w:hint="eastAsia" w:ascii="Times New Roman" w:hAnsi="Times New Roman" w:eastAsia="仿宋" w:cs="Times New Roman"/>
          <w:sz w:val="24"/>
        </w:rPr>
        <w:t>”；</w:t>
      </w:r>
    </w:p>
    <w:p>
      <w:pPr>
        <w:pStyle w:val="5"/>
        <w:widowControl/>
        <w:tabs>
          <w:tab w:val="left" w:pos="420"/>
        </w:tabs>
        <w:spacing w:line="560" w:lineRule="exact"/>
        <w:ind w:firstLine="0" w:firstLineChars="0"/>
        <w:jc w:val="left"/>
        <w:rPr>
          <w:rFonts w:ascii="Times New Roman" w:hAnsi="Times New Roman" w:eastAsia="仿宋" w:cs="Times New Roman"/>
          <w:sz w:val="24"/>
        </w:rPr>
      </w:pPr>
      <w:r>
        <w:rPr>
          <w:rFonts w:hint="eastAsia" w:ascii="Times New Roman" w:hAnsi="Times New Roman" w:eastAsia="仿宋" w:cs="Times New Roman"/>
          <w:sz w:val="24"/>
        </w:rPr>
        <w:t xml:space="preserve">2. </w:t>
      </w:r>
      <w:r>
        <w:rPr>
          <w:rFonts w:ascii="Times New Roman" w:hAnsi="Times New Roman" w:eastAsia="仿宋" w:cs="Times New Roman"/>
          <w:sz w:val="24"/>
        </w:rPr>
        <w:t>总评权重：</w:t>
      </w:r>
      <w:r>
        <w:rPr>
          <w:rFonts w:hint="eastAsia" w:ascii="Times New Roman" w:hAnsi="Times New Roman" w:eastAsia="仿宋" w:cs="Times New Roman"/>
          <w:sz w:val="24"/>
        </w:rPr>
        <w:t>有害物质10</w:t>
      </w:r>
      <w:r>
        <w:rPr>
          <w:rFonts w:ascii="Times New Roman" w:hAnsi="Times New Roman" w:eastAsia="仿宋" w:cs="Times New Roman"/>
          <w:sz w:val="24"/>
        </w:rPr>
        <w:t>%；</w:t>
      </w:r>
      <w:r>
        <w:rPr>
          <w:rFonts w:hint="eastAsia" w:ascii="Times New Roman" w:hAnsi="Times New Roman" w:eastAsia="仿宋" w:cs="Times New Roman"/>
          <w:sz w:val="24"/>
        </w:rPr>
        <w:t>过充电10</w:t>
      </w:r>
      <w:r>
        <w:rPr>
          <w:rFonts w:ascii="Times New Roman" w:hAnsi="Times New Roman" w:eastAsia="仿宋" w:cs="Times New Roman"/>
          <w:sz w:val="24"/>
        </w:rPr>
        <w:t>%；</w:t>
      </w:r>
      <w:r>
        <w:rPr>
          <w:rFonts w:hint="eastAsia" w:ascii="Times New Roman" w:hAnsi="Times New Roman" w:eastAsia="仿宋" w:cs="Times New Roman"/>
          <w:sz w:val="24"/>
        </w:rPr>
        <w:t>辐射吸收比1</w:t>
      </w:r>
      <w:r>
        <w:rPr>
          <w:rFonts w:ascii="Times New Roman" w:hAnsi="Times New Roman" w:eastAsia="仿宋" w:cs="Times New Roman"/>
          <w:sz w:val="24"/>
        </w:rPr>
        <w:t>0%；</w:t>
      </w:r>
      <w:r>
        <w:rPr>
          <w:rFonts w:hint="eastAsia" w:ascii="Times New Roman" w:hAnsi="Times New Roman" w:eastAsia="仿宋" w:cs="Times New Roman"/>
          <w:sz w:val="24"/>
        </w:rPr>
        <w:t>跌落10%；防水10%；信号质量20%；续航时间15%；静态定位15%。其中，在总评的基础上，性能指标中信号质量及续航时间表现不理想的产品进行降级处理；</w:t>
      </w:r>
    </w:p>
    <w:p>
      <w:pPr>
        <w:pStyle w:val="5"/>
        <w:widowControl/>
        <w:spacing w:line="560" w:lineRule="exact"/>
        <w:ind w:firstLine="0" w:firstLineChars="0"/>
        <w:jc w:val="left"/>
        <w:rPr>
          <w:rFonts w:ascii="Times New Roman" w:hAnsi="Times New Roman" w:eastAsia="仿宋" w:cs="Times New Roman"/>
          <w:sz w:val="24"/>
        </w:rPr>
      </w:pPr>
      <w:r>
        <w:rPr>
          <w:rFonts w:hint="eastAsia" w:ascii="Times New Roman" w:hAnsi="Times New Roman" w:eastAsia="仿宋" w:cs="Times New Roman"/>
          <w:sz w:val="24"/>
        </w:rPr>
        <w:t xml:space="preserve">3. </w:t>
      </w:r>
      <w:r>
        <w:rPr>
          <w:rFonts w:ascii="Times New Roman" w:hAnsi="Times New Roman" w:eastAsia="仿宋" w:cs="Times New Roman"/>
          <w:sz w:val="24"/>
        </w:rPr>
        <w:t>评价结果用“</w:t>
      </w:r>
      <w:r>
        <w:rPr>
          <w:rFonts w:hint="eastAsia" w:ascii="仿宋" w:hAnsi="仿宋" w:eastAsia="仿宋" w:cs="Times New Roman"/>
          <w:sz w:val="24"/>
        </w:rPr>
        <w:t>★</w:t>
      </w:r>
      <w:r>
        <w:rPr>
          <w:rFonts w:ascii="Times New Roman" w:hAnsi="Times New Roman" w:eastAsia="仿宋" w:cs="Times New Roman"/>
          <w:sz w:val="24"/>
        </w:rPr>
        <w:t>”表示，“</w:t>
      </w:r>
      <w:r>
        <w:rPr>
          <w:rFonts w:hint="eastAsia" w:ascii="仿宋" w:hAnsi="仿宋" w:eastAsia="仿宋" w:cs="Times New Roman"/>
          <w:sz w:val="24"/>
        </w:rPr>
        <w:t>★</w:t>
      </w:r>
      <w:r>
        <w:rPr>
          <w:rFonts w:ascii="Times New Roman" w:hAnsi="Times New Roman" w:eastAsia="仿宋" w:cs="Times New Roman"/>
          <w:sz w:val="24"/>
        </w:rPr>
        <w:t>”越多结果越好，同星级产品排名不分先后</w:t>
      </w:r>
      <w:r>
        <w:rPr>
          <w:rFonts w:hint="eastAsia" w:ascii="Times New Roman" w:hAnsi="Times New Roman" w:eastAsia="仿宋" w:cs="Times New Roman"/>
          <w:sz w:val="24"/>
        </w:rPr>
        <w:t>；</w:t>
      </w:r>
    </w:p>
    <w:p>
      <w:pPr>
        <w:pStyle w:val="5"/>
        <w:widowControl/>
        <w:spacing w:line="560" w:lineRule="exact"/>
        <w:ind w:firstLine="0" w:firstLineChars="0"/>
        <w:jc w:val="left"/>
        <w:rPr>
          <w:rFonts w:ascii="Times New Roman" w:hAnsi="Times New Roman" w:eastAsia="仿宋" w:cs="Times New Roman"/>
          <w:sz w:val="24"/>
        </w:rPr>
      </w:pPr>
      <w:r>
        <w:rPr>
          <w:rFonts w:hint="eastAsia" w:ascii="Times New Roman" w:hAnsi="Times New Roman" w:eastAsia="仿宋" w:cs="Times New Roman"/>
          <w:sz w:val="24"/>
        </w:rPr>
        <w:t xml:space="preserve">4. </w:t>
      </w:r>
      <w:r>
        <w:rPr>
          <w:rFonts w:ascii="Times New Roman" w:hAnsi="Times New Roman" w:eastAsia="仿宋" w:cs="Times New Roman"/>
          <w:sz w:val="24"/>
        </w:rPr>
        <w:t>本次比较试验所有样品均由工作人员以普通消费者身份通过正规销售渠道购买；</w:t>
      </w:r>
    </w:p>
    <w:p>
      <w:pPr>
        <w:pStyle w:val="5"/>
        <w:widowControl/>
        <w:spacing w:line="560" w:lineRule="exact"/>
        <w:ind w:firstLine="0" w:firstLineChars="0"/>
        <w:jc w:val="left"/>
        <w:rPr>
          <w:rFonts w:ascii="Times New Roman" w:hAnsi="Times New Roman" w:eastAsia="仿宋" w:cs="Times New Roman"/>
          <w:sz w:val="24"/>
        </w:rPr>
      </w:pPr>
      <w:r>
        <w:rPr>
          <w:rFonts w:hint="eastAsia" w:ascii="Times New Roman" w:hAnsi="Times New Roman" w:eastAsia="仿宋" w:cs="Times New Roman"/>
          <w:sz w:val="24"/>
        </w:rPr>
        <w:t xml:space="preserve">5. </w:t>
      </w:r>
      <w:r>
        <w:rPr>
          <w:rFonts w:ascii="Times New Roman" w:hAnsi="Times New Roman" w:eastAsia="仿宋" w:cs="Times New Roman"/>
          <w:sz w:val="24"/>
        </w:rPr>
        <w:t>本次比较试验结果仅对所购买的产品负责，结果仅供消费者选购产品参考，不代表同品牌不同批次，不同规格产品的质量状况</w:t>
      </w:r>
      <w:r>
        <w:rPr>
          <w:rFonts w:hint="eastAsia" w:ascii="Times New Roman" w:hAnsi="Times New Roman" w:eastAsia="仿宋" w:cs="Times New Roman"/>
          <w:sz w:val="24"/>
        </w:rPr>
        <w:t>，</w:t>
      </w:r>
      <w:r>
        <w:rPr>
          <w:rFonts w:ascii="Times New Roman" w:hAnsi="Times New Roman" w:eastAsia="仿宋" w:cs="Times New Roman"/>
          <w:sz w:val="24"/>
        </w:rPr>
        <w:t>不构成对任何相关产品的推荐与宣传；</w:t>
      </w:r>
    </w:p>
    <w:p>
      <w:pPr>
        <w:pStyle w:val="5"/>
        <w:widowControl/>
        <w:spacing w:line="560" w:lineRule="exact"/>
        <w:ind w:firstLine="0" w:firstLineChars="0"/>
        <w:jc w:val="left"/>
        <w:rPr>
          <w:rFonts w:ascii="Times New Roman" w:hAnsi="Times New Roman" w:eastAsia="仿宋" w:cs="Times New Roman"/>
          <w:sz w:val="24"/>
        </w:rPr>
      </w:pPr>
      <w:r>
        <w:rPr>
          <w:rFonts w:hint="eastAsia" w:ascii="Times New Roman" w:hAnsi="Times New Roman" w:eastAsia="仿宋" w:cs="Times New Roman"/>
          <w:sz w:val="24"/>
        </w:rPr>
        <w:t xml:space="preserve">6. </w:t>
      </w:r>
      <w:r>
        <w:rPr>
          <w:rFonts w:ascii="Times New Roman" w:hAnsi="Times New Roman" w:eastAsia="仿宋" w:cs="Times New Roman"/>
          <w:sz w:val="24"/>
        </w:rPr>
        <w:t>未经深圳市消委会书面允许，任何单位和个人不得擅自使用本次比较试验结果作为商业宣传。</w:t>
      </w:r>
    </w:p>
    <w:p/>
    <w:sectPr>
      <w:footerReference r:id="rId4" w:type="first"/>
      <w:footerReference r:id="rId3" w:type="default"/>
      <w:pgSz w:w="16838" w:h="11906" w:orient="landscape"/>
      <w:pgMar w:top="1474" w:right="1814" w:bottom="1474" w:left="1814" w:header="510" w:footer="39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d2bEQAgAACQQAAA4AAABkcnMvZTJvRG9jLnhtbK1TzY7TMBC+I/EO&#10;lu80aVFX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Xk9zd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XdmxEAIAAAkEAAAOAAAAAAAAAAEAIAAA&#10;AB8BAABkcnMvZTJvRG9jLnhtbFBLBQYAAAAABgAGAFkBAAChBQ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ajorHAnsi" w:hAnsiTheme="majorHAnsi" w:eastAsiaTheme="majorEastAsia" w:cstheme="majorBidi"/>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第</w:t>
                          </w: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22</w:t>
                          </w:r>
                          <w:r>
                            <w:rPr>
                              <w:rFonts w:hint="eastAsia" w:ascii="宋体" w:hAnsi="宋体" w:eastAsia="宋体" w:cs="宋体"/>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iyxxEAIAAAkEAAAOAAAAAAAAAAEAIAAA&#10;AB8BAABkcnMvZTJvRG9jLnhtbFBLBQYAAAAABgAGAFkBAAChBQAAAAA=&#10;">
              <v:fill on="f" focussize="0,0"/>
              <v:stroke on="f" weight="0.5pt"/>
              <v:imagedata o:title=""/>
              <o:lock v:ext="edit" aspectratio="f"/>
              <v:textbox inset="0mm,0mm,0mm,0mm" style="mso-fit-shape-to-text:t;">
                <w:txbxContent>
                  <w:p>
                    <w:pPr>
                      <w:pStyle w:val="2"/>
                    </w:pPr>
                    <w:r>
                      <w:rPr>
                        <w:rFonts w:hint="eastAsia"/>
                      </w:rPr>
                      <w:t>第</w:t>
                    </w: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22</w:t>
                    </w:r>
                    <w:r>
                      <w:rPr>
                        <w:rFonts w:hint="eastAsia" w:ascii="宋体" w:hAnsi="宋体" w:eastAsia="宋体" w:cs="宋体"/>
                      </w:rPr>
                      <w:fldChar w:fldCharType="end"/>
                    </w:r>
                    <w:r>
                      <w:rPr>
                        <w:rFonts w:hint="eastAsia"/>
                      </w:rPr>
                      <w:t xml:space="preserve"> 页</w:t>
                    </w:r>
                  </w:p>
                </w:txbxContent>
              </v:textbox>
            </v:shape>
          </w:pict>
        </mc:Fallback>
      </mc:AlternateContent>
    </w:r>
    <w:sdt>
      <w:sdtPr>
        <w:rPr>
          <w:rFonts w:asciiTheme="majorHAnsi" w:hAnsiTheme="majorHAnsi" w:eastAsiaTheme="majorEastAsia" w:cstheme="majorBidi"/>
          <w:sz w:val="28"/>
          <w:szCs w:val="28"/>
          <w:lang w:val="zh-CN"/>
        </w:rPr>
        <w:id w:val="-536890915"/>
      </w:sdtPr>
      <w:sdtEndPr>
        <w:rPr>
          <w:rFonts w:asciiTheme="majorHAnsi" w:hAnsiTheme="majorHAnsi" w:eastAsiaTheme="majorEastAsia" w:cstheme="majorBidi"/>
          <w:sz w:val="28"/>
          <w:szCs w:val="28"/>
          <w:lang w:val="zh-CN"/>
        </w:rPr>
      </w:sdtEndP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015A8"/>
    <w:rsid w:val="7B601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2019-10-28T09:12:00Z</dcterms:created>
  <dc:creator>nani</dc:creator>
  <cp:lastModifiedBy>nani</cp:lastModifiedBy>
  <dcterms:modified xsi:type="dcterms:W3CDTF">2019-10-28T09:12:38Z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